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FC" w:rsidRPr="00E21BFC" w:rsidRDefault="00E21BFC" w:rsidP="00E21BF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21BFC" w:rsidRPr="00E21BFC" w:rsidRDefault="00E21BFC" w:rsidP="00E21BF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E21BFC" w:rsidRPr="00E21BFC" w:rsidRDefault="00E21BFC" w:rsidP="00E21BF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24C14" w:rsidRPr="00E21BFC" w:rsidRDefault="005D3BC2" w:rsidP="00734286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E21BFC">
        <w:rPr>
          <w:rFonts w:ascii="方正小标宋_GBK" w:eastAsia="方正小标宋_GBK" w:hint="eastAsia"/>
          <w:sz w:val="36"/>
          <w:szCs w:val="36"/>
        </w:rPr>
        <w:t>四川省教育厅关于做好四川省中小学</w:t>
      </w:r>
      <w:r w:rsidR="00C24C14" w:rsidRPr="00E21BFC">
        <w:rPr>
          <w:rFonts w:ascii="方正小标宋_GBK" w:eastAsia="方正小标宋_GBK" w:hint="eastAsia"/>
          <w:sz w:val="36"/>
          <w:szCs w:val="36"/>
        </w:rPr>
        <w:t>教师资格考试面试考官队伍建设的通知</w:t>
      </w:r>
    </w:p>
    <w:p w:rsidR="00C24C14" w:rsidRPr="00E21BFC" w:rsidRDefault="005D3BC2" w:rsidP="00E21BFC">
      <w:pPr>
        <w:spacing w:line="600" w:lineRule="exact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各市</w:t>
      </w:r>
      <w:r w:rsidR="00E21BFC" w:rsidRPr="00E21BFC">
        <w:rPr>
          <w:rFonts w:eastAsia="仿宋_GB2312"/>
          <w:sz w:val="32"/>
          <w:szCs w:val="32"/>
        </w:rPr>
        <w:t>（</w:t>
      </w:r>
      <w:r w:rsidRPr="00E21BFC">
        <w:rPr>
          <w:rFonts w:eastAsia="仿宋_GB2312"/>
          <w:sz w:val="32"/>
          <w:szCs w:val="32"/>
        </w:rPr>
        <w:t>州</w:t>
      </w:r>
      <w:r w:rsidR="00E21BFC" w:rsidRPr="00E21BFC">
        <w:rPr>
          <w:rFonts w:eastAsia="仿宋_GB2312"/>
          <w:sz w:val="32"/>
          <w:szCs w:val="32"/>
        </w:rPr>
        <w:t>）</w:t>
      </w:r>
      <w:r w:rsidRPr="00E21BFC">
        <w:rPr>
          <w:rFonts w:eastAsia="仿宋_GB2312"/>
          <w:sz w:val="32"/>
          <w:szCs w:val="32"/>
        </w:rPr>
        <w:t>教育局</w:t>
      </w:r>
      <w:r w:rsidR="00605C8E" w:rsidRPr="00E21BFC">
        <w:rPr>
          <w:rFonts w:eastAsia="仿宋_GB2312"/>
          <w:sz w:val="32"/>
          <w:szCs w:val="32"/>
        </w:rPr>
        <w:t>、</w:t>
      </w:r>
      <w:r w:rsidR="00B96813" w:rsidRPr="00E21BFC">
        <w:rPr>
          <w:rFonts w:eastAsia="仿宋_GB2312"/>
          <w:sz w:val="32"/>
          <w:szCs w:val="32"/>
        </w:rPr>
        <w:t>各</w:t>
      </w:r>
      <w:r w:rsidR="00AA7EC4" w:rsidRPr="00E21BFC">
        <w:rPr>
          <w:rFonts w:eastAsia="仿宋_GB2312"/>
          <w:sz w:val="32"/>
          <w:szCs w:val="32"/>
        </w:rPr>
        <w:t>高等院校</w:t>
      </w:r>
      <w:r w:rsidR="00C24C14" w:rsidRPr="00E21BFC">
        <w:rPr>
          <w:rFonts w:eastAsia="仿宋_GB2312"/>
          <w:sz w:val="32"/>
          <w:szCs w:val="32"/>
        </w:rPr>
        <w:t>：</w:t>
      </w:r>
    </w:p>
    <w:p w:rsidR="00C24C14" w:rsidRPr="00E21BFC" w:rsidRDefault="005D3BC2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根</w:t>
      </w:r>
      <w:r w:rsidR="004F35D0" w:rsidRPr="00E21BFC">
        <w:rPr>
          <w:rFonts w:eastAsia="仿宋_GB2312"/>
          <w:sz w:val="32"/>
          <w:szCs w:val="32"/>
        </w:rPr>
        <w:t>据《教育部关于印发〈中小学教师资格考试暂行办法〉的通知》（教师</w:t>
      </w:r>
      <w:r w:rsidR="00406D42" w:rsidRPr="00E21BFC">
        <w:rPr>
          <w:rFonts w:eastAsia="仿宋_GB2312"/>
          <w:sz w:val="32"/>
          <w:szCs w:val="32"/>
        </w:rPr>
        <w:t>〔</w:t>
      </w:r>
      <w:r w:rsidR="00406D42" w:rsidRPr="00E21BFC">
        <w:rPr>
          <w:rFonts w:eastAsia="仿宋_GB2312"/>
          <w:sz w:val="32"/>
          <w:szCs w:val="32"/>
        </w:rPr>
        <w:t>2013</w:t>
      </w:r>
      <w:r w:rsidR="00406D42" w:rsidRPr="00E21BFC">
        <w:rPr>
          <w:rFonts w:eastAsia="仿宋_GB2312"/>
          <w:sz w:val="32"/>
          <w:szCs w:val="32"/>
        </w:rPr>
        <w:t>〕</w:t>
      </w:r>
      <w:r w:rsidRPr="00E21BFC">
        <w:rPr>
          <w:rFonts w:eastAsia="仿宋_GB2312"/>
          <w:sz w:val="32"/>
          <w:szCs w:val="32"/>
        </w:rPr>
        <w:t>9</w:t>
      </w:r>
      <w:r w:rsidRPr="00E21BFC">
        <w:rPr>
          <w:rFonts w:eastAsia="仿宋_GB2312"/>
          <w:sz w:val="32"/>
          <w:szCs w:val="32"/>
        </w:rPr>
        <w:t>号）</w:t>
      </w:r>
      <w:r w:rsidR="00F30B61" w:rsidRPr="00E21BFC">
        <w:rPr>
          <w:rFonts w:eastAsia="仿宋_GB2312"/>
          <w:sz w:val="32"/>
          <w:szCs w:val="32"/>
        </w:rPr>
        <w:t>和</w:t>
      </w:r>
      <w:r w:rsidR="00C00912" w:rsidRPr="00E21BFC">
        <w:rPr>
          <w:rFonts w:eastAsia="仿宋_GB2312"/>
          <w:sz w:val="32"/>
          <w:szCs w:val="32"/>
        </w:rPr>
        <w:t>《四川省中小学教师资格考试实施细则》</w:t>
      </w:r>
      <w:r w:rsidR="004F35D0" w:rsidRPr="00E21BFC">
        <w:rPr>
          <w:rFonts w:eastAsia="仿宋_GB2312"/>
          <w:sz w:val="32"/>
          <w:szCs w:val="32"/>
        </w:rPr>
        <w:t>（川教</w:t>
      </w:r>
      <w:r w:rsidR="006733B4" w:rsidRPr="00E21BFC">
        <w:rPr>
          <w:rFonts w:eastAsia="仿宋_GB2312"/>
          <w:sz w:val="32"/>
          <w:szCs w:val="32"/>
        </w:rPr>
        <w:t>函</w:t>
      </w:r>
      <w:r w:rsidR="00406D42" w:rsidRPr="00E21BFC">
        <w:rPr>
          <w:rFonts w:eastAsia="仿宋_GB2312"/>
          <w:sz w:val="32"/>
          <w:szCs w:val="32"/>
        </w:rPr>
        <w:t>〔</w:t>
      </w:r>
      <w:r w:rsidR="00406D42" w:rsidRPr="00E21BFC">
        <w:rPr>
          <w:rFonts w:eastAsia="仿宋_GB2312"/>
          <w:sz w:val="32"/>
          <w:szCs w:val="32"/>
        </w:rPr>
        <w:t>2015</w:t>
      </w:r>
      <w:r w:rsidR="00406D42" w:rsidRPr="00E21BFC">
        <w:rPr>
          <w:rFonts w:eastAsia="仿宋_GB2312"/>
          <w:sz w:val="32"/>
          <w:szCs w:val="32"/>
        </w:rPr>
        <w:t>〕</w:t>
      </w:r>
      <w:r w:rsidR="00406D42" w:rsidRPr="00E21BFC">
        <w:rPr>
          <w:rFonts w:eastAsia="仿宋_GB2312"/>
          <w:sz w:val="32"/>
          <w:szCs w:val="32"/>
        </w:rPr>
        <w:t>387</w:t>
      </w:r>
      <w:r w:rsidR="004F35D0" w:rsidRPr="00E21BFC">
        <w:rPr>
          <w:rFonts w:eastAsia="仿宋_GB2312"/>
          <w:sz w:val="32"/>
          <w:szCs w:val="32"/>
        </w:rPr>
        <w:t>号）</w:t>
      </w:r>
      <w:r w:rsidRPr="00E21BFC">
        <w:rPr>
          <w:rFonts w:eastAsia="仿宋_GB2312"/>
          <w:sz w:val="32"/>
          <w:szCs w:val="32"/>
        </w:rPr>
        <w:t>精神，</w:t>
      </w:r>
      <w:r w:rsidR="00C00912" w:rsidRPr="00E21BFC">
        <w:rPr>
          <w:rFonts w:eastAsia="仿宋_GB2312"/>
          <w:sz w:val="32"/>
          <w:szCs w:val="32"/>
        </w:rPr>
        <w:t>四川</w:t>
      </w:r>
      <w:r w:rsidRPr="00E21BFC">
        <w:rPr>
          <w:rFonts w:eastAsia="仿宋_GB2312"/>
          <w:sz w:val="32"/>
          <w:szCs w:val="32"/>
        </w:rPr>
        <w:t>省中小学教师资格考试</w:t>
      </w:r>
      <w:r w:rsidR="00C00912" w:rsidRPr="00E21BFC">
        <w:rPr>
          <w:rFonts w:eastAsia="仿宋_GB2312"/>
          <w:sz w:val="32"/>
          <w:szCs w:val="32"/>
        </w:rPr>
        <w:t>（以下简称：教师资格考试）</w:t>
      </w:r>
      <w:r w:rsidR="00F30B61" w:rsidRPr="00E21BFC">
        <w:rPr>
          <w:rFonts w:eastAsia="仿宋_GB2312"/>
          <w:sz w:val="32"/>
          <w:szCs w:val="32"/>
        </w:rPr>
        <w:t>将</w:t>
      </w:r>
      <w:r w:rsidRPr="00E21BFC">
        <w:rPr>
          <w:rFonts w:eastAsia="仿宋_GB2312"/>
          <w:sz w:val="32"/>
          <w:szCs w:val="32"/>
        </w:rPr>
        <w:t>于</w:t>
      </w:r>
      <w:r w:rsidRPr="00E21BFC">
        <w:rPr>
          <w:rFonts w:eastAsia="仿宋_GB2312"/>
          <w:sz w:val="32"/>
          <w:szCs w:val="32"/>
        </w:rPr>
        <w:t>2016</w:t>
      </w:r>
      <w:r w:rsidRPr="00E21BFC">
        <w:rPr>
          <w:rFonts w:eastAsia="仿宋_GB2312"/>
          <w:sz w:val="32"/>
          <w:szCs w:val="32"/>
        </w:rPr>
        <w:t>年</w:t>
      </w:r>
      <w:r w:rsidR="00F30B61" w:rsidRPr="00E21BFC">
        <w:rPr>
          <w:rFonts w:eastAsia="仿宋_GB2312"/>
          <w:sz w:val="32"/>
          <w:szCs w:val="32"/>
        </w:rPr>
        <w:t>3</w:t>
      </w:r>
      <w:r w:rsidR="00F30B61" w:rsidRPr="00E21BFC">
        <w:rPr>
          <w:rFonts w:eastAsia="仿宋_GB2312"/>
          <w:sz w:val="32"/>
          <w:szCs w:val="32"/>
        </w:rPr>
        <w:t>月进行</w:t>
      </w:r>
      <w:r w:rsidRPr="00E21BFC">
        <w:rPr>
          <w:rFonts w:eastAsia="仿宋_GB2312"/>
          <w:sz w:val="32"/>
          <w:szCs w:val="32"/>
        </w:rPr>
        <w:t>，</w:t>
      </w:r>
      <w:r w:rsidR="00C00912" w:rsidRPr="00E21BFC">
        <w:rPr>
          <w:rFonts w:eastAsia="仿宋_GB2312"/>
          <w:sz w:val="32"/>
          <w:szCs w:val="32"/>
        </w:rPr>
        <w:t>教师资格考试分为笔试和面试两部分，面试采取考官主考制</w:t>
      </w:r>
      <w:r w:rsidR="00C24C14" w:rsidRPr="00E21BFC">
        <w:rPr>
          <w:rFonts w:eastAsia="仿宋_GB2312"/>
          <w:sz w:val="32"/>
          <w:szCs w:val="32"/>
        </w:rPr>
        <w:t>。为确保面试工作顺利进行，现就做好面试考官队伍建设有关事宜通知如下：</w:t>
      </w:r>
    </w:p>
    <w:p w:rsidR="00F30B61" w:rsidRPr="00E21BFC" w:rsidRDefault="00F30B61" w:rsidP="00E21B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/>
          <w:sz w:val="32"/>
          <w:szCs w:val="32"/>
        </w:rPr>
        <w:t>一、考官组成</w:t>
      </w:r>
    </w:p>
    <w:p w:rsidR="00F30B61" w:rsidRPr="00E21BFC" w:rsidRDefault="00F30B61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教师资格考试面试采取考官主考制度，考官由高校专家、中小学和幼儿园优秀教师、教研机构专家等组成。</w:t>
      </w:r>
    </w:p>
    <w:p w:rsidR="00F30B61" w:rsidRPr="00E21BFC" w:rsidRDefault="00F30B61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每一面试考点设首席考官</w:t>
      </w:r>
      <w:r w:rsidRPr="00E21BFC">
        <w:rPr>
          <w:rFonts w:eastAsia="仿宋_GB2312"/>
          <w:sz w:val="32"/>
          <w:szCs w:val="32"/>
        </w:rPr>
        <w:t>1</w:t>
      </w:r>
      <w:r w:rsidRPr="00E21BFC">
        <w:rPr>
          <w:rFonts w:eastAsia="仿宋_GB2312"/>
          <w:sz w:val="32"/>
          <w:szCs w:val="32"/>
        </w:rPr>
        <w:t>人，负责本考点的面试工作，受理本考点的各项申诉，解答相关疑难问题。按申请人申报的学科</w:t>
      </w:r>
      <w:r w:rsidRPr="00E21BFC">
        <w:rPr>
          <w:rFonts w:eastAsia="仿宋_GB2312"/>
          <w:sz w:val="32"/>
          <w:szCs w:val="32"/>
        </w:rPr>
        <w:lastRenderedPageBreak/>
        <w:t>设立若干学科组，每一学科组设组长</w:t>
      </w:r>
      <w:r w:rsidRPr="00E21BFC">
        <w:rPr>
          <w:rFonts w:eastAsia="仿宋_GB2312"/>
          <w:sz w:val="32"/>
          <w:szCs w:val="32"/>
        </w:rPr>
        <w:t>1</w:t>
      </w:r>
      <w:r w:rsidRPr="00E21BFC">
        <w:rPr>
          <w:rFonts w:eastAsia="仿宋_GB2312"/>
          <w:sz w:val="32"/>
          <w:szCs w:val="32"/>
        </w:rPr>
        <w:t>人，负责组织学科组面试工作。学科组下设若干面试小组，承担本学科的具体面试任务。其中，面试点首席考官、学科组长一般为特级教师（或教授），面试小组组长须具备本学科高级教师职务（职称）。</w:t>
      </w:r>
    </w:p>
    <w:p w:rsidR="00F30B61" w:rsidRPr="00E21BFC" w:rsidRDefault="00F30B61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面试小组专家成员一般由</w:t>
      </w:r>
      <w:r w:rsidRPr="00E21BFC">
        <w:rPr>
          <w:rFonts w:eastAsia="仿宋_GB2312"/>
          <w:sz w:val="32"/>
          <w:szCs w:val="32"/>
        </w:rPr>
        <w:t>3</w:t>
      </w:r>
      <w:r w:rsidRPr="00E21BFC">
        <w:rPr>
          <w:rFonts w:eastAsia="仿宋_GB2312"/>
          <w:sz w:val="32"/>
          <w:szCs w:val="32"/>
        </w:rPr>
        <w:t>人组成。</w:t>
      </w:r>
    </w:p>
    <w:p w:rsidR="002D682F" w:rsidRPr="00E21BFC" w:rsidRDefault="008A1AF9" w:rsidP="00E21B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/>
          <w:sz w:val="32"/>
          <w:szCs w:val="32"/>
        </w:rPr>
        <w:t>二</w:t>
      </w:r>
      <w:r w:rsidR="002D682F" w:rsidRPr="00E21BFC">
        <w:rPr>
          <w:rFonts w:ascii="黑体" w:eastAsia="黑体" w:hAnsi="黑体"/>
          <w:sz w:val="32"/>
          <w:szCs w:val="32"/>
        </w:rPr>
        <w:t>、考官遴选条件</w:t>
      </w:r>
    </w:p>
    <w:p w:rsidR="002D682F" w:rsidRPr="00E21BFC" w:rsidRDefault="002D682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（一）熟悉教师资格考试相关政策；</w:t>
      </w:r>
    </w:p>
    <w:p w:rsidR="002D682F" w:rsidRPr="00E21BFC" w:rsidRDefault="002D682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（二）具有良好的职业道德，公道正派，身体健康；</w:t>
      </w:r>
    </w:p>
    <w:p w:rsidR="002D682F" w:rsidRPr="00E21BFC" w:rsidRDefault="002D682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（三）具有扎实的专业知识、较强的分析概括能力、判断能力和语言表达能力；</w:t>
      </w:r>
    </w:p>
    <w:p w:rsidR="002D682F" w:rsidRPr="00E21BFC" w:rsidRDefault="002D682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（四）从事相关专业教学或研究工作</w:t>
      </w:r>
      <w:r w:rsidRPr="00E21BFC">
        <w:rPr>
          <w:rFonts w:eastAsia="仿宋_GB2312"/>
          <w:sz w:val="32"/>
          <w:szCs w:val="32"/>
        </w:rPr>
        <w:t>5</w:t>
      </w:r>
      <w:r w:rsidRPr="00E21BFC">
        <w:rPr>
          <w:rFonts w:eastAsia="仿宋_GB2312"/>
          <w:sz w:val="32"/>
          <w:szCs w:val="32"/>
        </w:rPr>
        <w:t>年以上，一般应具有副高级以上专业技术职务（职称）；</w:t>
      </w:r>
    </w:p>
    <w:p w:rsidR="002D682F" w:rsidRPr="00E21BFC" w:rsidRDefault="002D682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（五）参加国家或省级教师资格考试机构组织的培训并获得证书</w:t>
      </w:r>
      <w:r w:rsidR="007652F8">
        <w:rPr>
          <w:rFonts w:eastAsia="仿宋_GB2312" w:hint="eastAsia"/>
          <w:sz w:val="32"/>
          <w:szCs w:val="32"/>
        </w:rPr>
        <w:t>。</w:t>
      </w:r>
    </w:p>
    <w:p w:rsidR="00C24C14" w:rsidRPr="00E21BFC" w:rsidRDefault="002D682F" w:rsidP="00E21B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/>
          <w:sz w:val="32"/>
          <w:szCs w:val="32"/>
        </w:rPr>
        <w:t>三</w:t>
      </w:r>
      <w:r w:rsidR="00C24C14" w:rsidRPr="00E21BFC">
        <w:rPr>
          <w:rFonts w:ascii="黑体" w:eastAsia="黑体" w:hAnsi="黑体"/>
          <w:sz w:val="32"/>
          <w:szCs w:val="32"/>
        </w:rPr>
        <w:t>、考官</w:t>
      </w:r>
      <w:r w:rsidRPr="00E21BFC">
        <w:rPr>
          <w:rFonts w:ascii="黑体" w:eastAsia="黑体" w:hAnsi="黑体"/>
          <w:sz w:val="32"/>
          <w:szCs w:val="32"/>
        </w:rPr>
        <w:t>工作</w:t>
      </w:r>
      <w:r w:rsidR="00C24C14" w:rsidRPr="00E21BFC">
        <w:rPr>
          <w:rFonts w:ascii="黑体" w:eastAsia="黑体" w:hAnsi="黑体"/>
          <w:sz w:val="32"/>
          <w:szCs w:val="32"/>
        </w:rPr>
        <w:t>职责</w:t>
      </w:r>
      <w:r w:rsidRPr="00E21BFC">
        <w:rPr>
          <w:rFonts w:ascii="黑体" w:eastAsia="黑体" w:hAnsi="黑体"/>
          <w:sz w:val="32"/>
          <w:szCs w:val="32"/>
        </w:rPr>
        <w:t>及要求</w:t>
      </w:r>
    </w:p>
    <w:p w:rsidR="00443570" w:rsidRPr="00E21BFC" w:rsidRDefault="00C24C14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面试考官主要职责是：按照法定的审查权限和教育部</w:t>
      </w:r>
      <w:r w:rsidR="004E3D5C" w:rsidRPr="00E21BFC">
        <w:rPr>
          <w:rFonts w:eastAsia="仿宋_GB2312"/>
          <w:sz w:val="32"/>
          <w:szCs w:val="32"/>
        </w:rPr>
        <w:t>有关</w:t>
      </w:r>
      <w:r w:rsidRPr="00E21BFC">
        <w:rPr>
          <w:rFonts w:eastAsia="仿宋_GB2312"/>
          <w:sz w:val="32"/>
          <w:szCs w:val="32"/>
        </w:rPr>
        <w:t>规定，对申请人的教育教学能力进行考察，评议申请人是否符合教师资格条件，</w:t>
      </w:r>
      <w:r w:rsidR="002D682F" w:rsidRPr="00E21BFC">
        <w:rPr>
          <w:rFonts w:eastAsia="仿宋_GB2312"/>
          <w:sz w:val="32"/>
          <w:szCs w:val="32"/>
        </w:rPr>
        <w:t>形成</w:t>
      </w:r>
      <w:r w:rsidRPr="00E21BFC">
        <w:rPr>
          <w:rFonts w:eastAsia="仿宋_GB2312"/>
          <w:sz w:val="32"/>
          <w:szCs w:val="32"/>
        </w:rPr>
        <w:t>具体、明确的考核意见。</w:t>
      </w:r>
    </w:p>
    <w:p w:rsidR="002D682F" w:rsidRPr="00E21BFC" w:rsidRDefault="002D682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考官应遵守考试纪律。内部审查情况不得向外泄漏。考官亲属为面试对象时实行回避制度。考官应坚决执行教育部和省教育厅制定的考试政策，不得随意降低标准。对不能保证面试质量的</w:t>
      </w:r>
      <w:r w:rsidRPr="00E21BFC">
        <w:rPr>
          <w:rFonts w:eastAsia="仿宋_GB2312"/>
          <w:sz w:val="32"/>
          <w:szCs w:val="32"/>
        </w:rPr>
        <w:lastRenderedPageBreak/>
        <w:t>考官，省教育厅将停止其工作。考官如有弄虚作假、营私舞弊、收受贿赂、泄漏面试情况等行为，其面试结果无效，并视情节给予相应的纪律处分，直至追究刑事责任。</w:t>
      </w:r>
    </w:p>
    <w:p w:rsidR="00C24C14" w:rsidRPr="00E21BFC" w:rsidRDefault="002D682F" w:rsidP="00E21B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/>
          <w:sz w:val="32"/>
          <w:szCs w:val="32"/>
        </w:rPr>
        <w:t>四</w:t>
      </w:r>
      <w:r w:rsidR="00C24C14" w:rsidRPr="00E21BFC">
        <w:rPr>
          <w:rFonts w:ascii="黑体" w:eastAsia="黑体" w:hAnsi="黑体"/>
          <w:sz w:val="32"/>
          <w:szCs w:val="32"/>
        </w:rPr>
        <w:t>、考官人选信息库建设</w:t>
      </w:r>
    </w:p>
    <w:p w:rsidR="00C24C14" w:rsidRPr="00E21BFC" w:rsidRDefault="00C24C14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省教育厅按</w:t>
      </w:r>
      <w:r w:rsidRPr="00E21BFC">
        <w:rPr>
          <w:rFonts w:eastAsia="仿宋_GB2312"/>
          <w:sz w:val="32"/>
          <w:szCs w:val="32"/>
        </w:rPr>
        <w:t>“</w:t>
      </w:r>
      <w:r w:rsidRPr="00E21BFC">
        <w:rPr>
          <w:rFonts w:eastAsia="仿宋_GB2312"/>
          <w:sz w:val="32"/>
          <w:szCs w:val="32"/>
        </w:rPr>
        <w:t>覆盖面广、数量充足、结构合理、优中选优</w:t>
      </w:r>
      <w:r w:rsidRPr="00E21BFC">
        <w:rPr>
          <w:rFonts w:eastAsia="仿宋_GB2312"/>
          <w:sz w:val="32"/>
          <w:szCs w:val="32"/>
        </w:rPr>
        <w:t>”</w:t>
      </w:r>
      <w:r w:rsidRPr="00E21BFC">
        <w:rPr>
          <w:rFonts w:eastAsia="仿宋_GB2312"/>
          <w:sz w:val="32"/>
          <w:szCs w:val="32"/>
        </w:rPr>
        <w:t>的原则，建立</w:t>
      </w:r>
      <w:r w:rsidR="004E3D5C" w:rsidRPr="00E21BFC">
        <w:rPr>
          <w:rFonts w:eastAsia="仿宋_GB2312"/>
          <w:sz w:val="32"/>
          <w:szCs w:val="32"/>
        </w:rPr>
        <w:t>四川</w:t>
      </w:r>
      <w:r w:rsidR="00B75D9C" w:rsidRPr="00E21BFC">
        <w:rPr>
          <w:rFonts w:eastAsia="仿宋_GB2312"/>
          <w:sz w:val="32"/>
          <w:szCs w:val="32"/>
        </w:rPr>
        <w:t>省教师资格考试面试考官人选信息库。</w:t>
      </w:r>
      <w:r w:rsidRPr="00E21BFC">
        <w:rPr>
          <w:rFonts w:eastAsia="仿宋_GB2312"/>
          <w:sz w:val="32"/>
          <w:szCs w:val="32"/>
        </w:rPr>
        <w:t>对入库考官人选，分学</w:t>
      </w:r>
      <w:r w:rsidR="004E3D5C" w:rsidRPr="00E21BFC">
        <w:rPr>
          <w:rFonts w:eastAsia="仿宋_GB2312"/>
          <w:sz w:val="32"/>
          <w:szCs w:val="32"/>
        </w:rPr>
        <w:t>科、分学段、分地区实行动态管理，建立定期补充和</w:t>
      </w:r>
      <w:r w:rsidR="00254F24">
        <w:rPr>
          <w:rFonts w:eastAsia="仿宋_GB2312" w:hint="eastAsia"/>
          <w:sz w:val="32"/>
          <w:szCs w:val="32"/>
        </w:rPr>
        <w:t>调整</w:t>
      </w:r>
      <w:r w:rsidR="004E3D5C" w:rsidRPr="00E21BFC">
        <w:rPr>
          <w:rFonts w:eastAsia="仿宋_GB2312"/>
          <w:sz w:val="32"/>
          <w:szCs w:val="32"/>
        </w:rPr>
        <w:t>机制。每次面试</w:t>
      </w:r>
      <w:r w:rsidRPr="00E21BFC">
        <w:rPr>
          <w:rFonts w:eastAsia="仿宋_GB2312"/>
          <w:sz w:val="32"/>
          <w:szCs w:val="32"/>
        </w:rPr>
        <w:t>时，按需求从信息库中随机遴选考官。</w:t>
      </w:r>
    </w:p>
    <w:p w:rsidR="00C24C14" w:rsidRPr="00E21BFC" w:rsidRDefault="00C24C14" w:rsidP="00E21B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/>
          <w:sz w:val="32"/>
          <w:szCs w:val="32"/>
        </w:rPr>
        <w:t>五、考官推荐工作</w:t>
      </w:r>
    </w:p>
    <w:p w:rsidR="00C24C14" w:rsidRPr="00E21BFC" w:rsidRDefault="00C24C14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各</w:t>
      </w:r>
      <w:r w:rsidR="007F3D79" w:rsidRPr="00E21BFC">
        <w:rPr>
          <w:rFonts w:eastAsia="仿宋_GB2312"/>
          <w:sz w:val="32"/>
          <w:szCs w:val="32"/>
        </w:rPr>
        <w:t>市州</w:t>
      </w:r>
      <w:r w:rsidRPr="00E21BFC">
        <w:rPr>
          <w:rFonts w:eastAsia="仿宋_GB2312"/>
          <w:sz w:val="32"/>
          <w:szCs w:val="32"/>
        </w:rPr>
        <w:t>教育局</w:t>
      </w:r>
      <w:r w:rsidR="002D682F" w:rsidRPr="00E21BFC">
        <w:rPr>
          <w:rFonts w:eastAsia="仿宋_GB2312"/>
          <w:sz w:val="32"/>
          <w:szCs w:val="32"/>
        </w:rPr>
        <w:t>应</w:t>
      </w:r>
      <w:r w:rsidRPr="00E21BFC">
        <w:rPr>
          <w:rFonts w:eastAsia="仿宋_GB2312"/>
          <w:sz w:val="32"/>
          <w:szCs w:val="32"/>
        </w:rPr>
        <w:t>按本地中小学</w:t>
      </w:r>
      <w:r w:rsidR="00AA7EC4" w:rsidRPr="00E21BFC">
        <w:rPr>
          <w:rFonts w:eastAsia="仿宋_GB2312"/>
          <w:sz w:val="32"/>
          <w:szCs w:val="32"/>
        </w:rPr>
        <w:t>（属地普通中小学、中等职业学校、幼儿园）</w:t>
      </w:r>
      <w:r w:rsidRPr="00E21BFC">
        <w:rPr>
          <w:rFonts w:eastAsia="仿宋_GB2312"/>
          <w:sz w:val="32"/>
          <w:szCs w:val="32"/>
        </w:rPr>
        <w:t>专任教师总数</w:t>
      </w:r>
      <w:r w:rsidR="00F97FE8" w:rsidRPr="00E21BFC">
        <w:rPr>
          <w:rFonts w:eastAsia="仿宋_GB2312"/>
          <w:sz w:val="32"/>
          <w:szCs w:val="32"/>
        </w:rPr>
        <w:t>的</w:t>
      </w:r>
      <w:r w:rsidR="00F97FE8" w:rsidRPr="00E21BFC">
        <w:rPr>
          <w:rFonts w:eastAsia="仿宋_GB2312"/>
          <w:sz w:val="32"/>
          <w:szCs w:val="32"/>
        </w:rPr>
        <w:t>5</w:t>
      </w:r>
      <w:r w:rsidRPr="00E21BFC">
        <w:rPr>
          <w:rFonts w:eastAsia="仿宋_GB2312"/>
          <w:sz w:val="32"/>
          <w:szCs w:val="32"/>
        </w:rPr>
        <w:t>‰</w:t>
      </w:r>
      <w:r w:rsidR="00F97FE8" w:rsidRPr="00E21BFC">
        <w:rPr>
          <w:rFonts w:eastAsia="仿宋_GB2312"/>
          <w:sz w:val="32"/>
          <w:szCs w:val="32"/>
        </w:rPr>
        <w:t>推荐面试考官库首批考官人选</w:t>
      </w:r>
      <w:r w:rsidRPr="00E21BFC">
        <w:rPr>
          <w:rFonts w:eastAsia="仿宋_GB2312"/>
          <w:sz w:val="32"/>
          <w:szCs w:val="32"/>
        </w:rPr>
        <w:t>，</w:t>
      </w:r>
      <w:r w:rsidR="000B48DC" w:rsidRPr="00E21BFC">
        <w:rPr>
          <w:rFonts w:eastAsia="仿宋_GB2312"/>
          <w:sz w:val="32"/>
          <w:szCs w:val="32"/>
        </w:rPr>
        <w:t>推荐的考官应覆盖教师资格考试的各个学科</w:t>
      </w:r>
      <w:r w:rsidR="00C43729" w:rsidRPr="00E21BFC">
        <w:rPr>
          <w:rFonts w:eastAsia="仿宋_GB2312"/>
          <w:sz w:val="32"/>
          <w:szCs w:val="32"/>
        </w:rPr>
        <w:t>、学段</w:t>
      </w:r>
      <w:r w:rsidR="00B96813" w:rsidRPr="00E21BFC">
        <w:rPr>
          <w:rFonts w:eastAsia="仿宋_GB2312"/>
          <w:sz w:val="32"/>
          <w:szCs w:val="32"/>
        </w:rPr>
        <w:t>；</w:t>
      </w:r>
      <w:r w:rsidRPr="00E21BFC">
        <w:rPr>
          <w:rFonts w:eastAsia="仿宋_GB2312"/>
          <w:sz w:val="32"/>
          <w:szCs w:val="32"/>
        </w:rPr>
        <w:t>各</w:t>
      </w:r>
      <w:r w:rsidR="00F97FE8" w:rsidRPr="00E21BFC">
        <w:rPr>
          <w:rFonts w:eastAsia="仿宋_GB2312"/>
          <w:sz w:val="32"/>
          <w:szCs w:val="32"/>
        </w:rPr>
        <w:t>高等</w:t>
      </w:r>
      <w:r w:rsidRPr="00E21BFC">
        <w:rPr>
          <w:rFonts w:eastAsia="仿宋_GB2312"/>
          <w:sz w:val="32"/>
          <w:szCs w:val="32"/>
        </w:rPr>
        <w:t>师范院校</w:t>
      </w:r>
      <w:r w:rsidR="006733B4" w:rsidRPr="00E21BFC">
        <w:rPr>
          <w:rFonts w:eastAsia="仿宋_GB2312"/>
          <w:sz w:val="32"/>
          <w:szCs w:val="32"/>
        </w:rPr>
        <w:t>应</w:t>
      </w:r>
      <w:r w:rsidRPr="00E21BFC">
        <w:rPr>
          <w:rFonts w:eastAsia="仿宋_GB2312"/>
          <w:sz w:val="32"/>
          <w:szCs w:val="32"/>
        </w:rPr>
        <w:t>按</w:t>
      </w:r>
      <w:r w:rsidR="00F97FE8" w:rsidRPr="00E21BFC">
        <w:rPr>
          <w:rFonts w:eastAsia="仿宋_GB2312"/>
          <w:sz w:val="32"/>
          <w:szCs w:val="32"/>
        </w:rPr>
        <w:t>中小学所设学科每科推荐</w:t>
      </w:r>
      <w:r w:rsidR="00F97FE8" w:rsidRPr="00E21BFC">
        <w:rPr>
          <w:rFonts w:eastAsia="仿宋_GB2312"/>
          <w:sz w:val="32"/>
          <w:szCs w:val="32"/>
        </w:rPr>
        <w:t>2—3</w:t>
      </w:r>
      <w:r w:rsidR="00F97FE8" w:rsidRPr="00E21BFC">
        <w:rPr>
          <w:rFonts w:eastAsia="仿宋_GB2312"/>
          <w:sz w:val="32"/>
          <w:szCs w:val="32"/>
        </w:rPr>
        <w:t>人为入库面试考官人选；其他高等院校重点推荐中等职业学校专业课</w:t>
      </w:r>
      <w:r w:rsidR="0062552B" w:rsidRPr="00E21BFC">
        <w:rPr>
          <w:rFonts w:eastAsia="仿宋_GB2312"/>
          <w:sz w:val="32"/>
          <w:szCs w:val="32"/>
        </w:rPr>
        <w:t>教师</w:t>
      </w:r>
      <w:r w:rsidR="006733B4" w:rsidRPr="00E21BFC">
        <w:rPr>
          <w:rFonts w:eastAsia="仿宋_GB2312"/>
          <w:sz w:val="32"/>
          <w:szCs w:val="32"/>
        </w:rPr>
        <w:t>入库面试考官人选，每科</w:t>
      </w:r>
      <w:r w:rsidR="00F97FE8" w:rsidRPr="00E21BFC">
        <w:rPr>
          <w:rFonts w:eastAsia="仿宋_GB2312"/>
          <w:sz w:val="32"/>
          <w:szCs w:val="32"/>
        </w:rPr>
        <w:t>按</w:t>
      </w:r>
      <w:r w:rsidR="00F97FE8" w:rsidRPr="00E21BFC">
        <w:rPr>
          <w:rFonts w:eastAsia="仿宋_GB2312"/>
          <w:sz w:val="32"/>
          <w:szCs w:val="32"/>
        </w:rPr>
        <w:t>2—3</w:t>
      </w:r>
      <w:r w:rsidR="00F97FE8" w:rsidRPr="00E21BFC">
        <w:rPr>
          <w:rFonts w:eastAsia="仿宋_GB2312"/>
          <w:sz w:val="32"/>
          <w:szCs w:val="32"/>
        </w:rPr>
        <w:t>人推荐。</w:t>
      </w:r>
      <w:r w:rsidR="0062552B" w:rsidRPr="00E21BFC">
        <w:rPr>
          <w:rFonts w:eastAsia="仿宋_GB2312"/>
          <w:sz w:val="32"/>
          <w:szCs w:val="32"/>
        </w:rPr>
        <w:t>面试考官推荐人选应在本单位进行公示，公示无异议并征</w:t>
      </w:r>
      <w:r w:rsidR="00D73D92" w:rsidRPr="00E21BFC">
        <w:rPr>
          <w:rFonts w:eastAsia="仿宋_GB2312"/>
          <w:sz w:val="32"/>
          <w:szCs w:val="32"/>
        </w:rPr>
        <w:t>求</w:t>
      </w:r>
      <w:r w:rsidR="0062552B" w:rsidRPr="00E21BFC">
        <w:rPr>
          <w:rFonts w:eastAsia="仿宋_GB2312"/>
          <w:sz w:val="32"/>
          <w:szCs w:val="32"/>
        </w:rPr>
        <w:t>同级纪检部门意见后</w:t>
      </w:r>
      <w:r w:rsidRPr="00E21BFC">
        <w:rPr>
          <w:rFonts w:eastAsia="仿宋_GB2312"/>
          <w:sz w:val="32"/>
          <w:szCs w:val="32"/>
        </w:rPr>
        <w:t>向省教育厅推荐。省教育厅根据各地、各高校推荐</w:t>
      </w:r>
      <w:r w:rsidR="0062552B" w:rsidRPr="00E21BFC">
        <w:rPr>
          <w:rFonts w:eastAsia="仿宋_GB2312"/>
          <w:sz w:val="32"/>
          <w:szCs w:val="32"/>
        </w:rPr>
        <w:t>情况</w:t>
      </w:r>
      <w:r w:rsidRPr="00E21BFC">
        <w:rPr>
          <w:rFonts w:eastAsia="仿宋_GB2312"/>
          <w:sz w:val="32"/>
          <w:szCs w:val="32"/>
        </w:rPr>
        <w:t>，</w:t>
      </w:r>
      <w:r w:rsidR="0062552B" w:rsidRPr="00E21BFC">
        <w:rPr>
          <w:rFonts w:eastAsia="仿宋_GB2312"/>
          <w:sz w:val="32"/>
          <w:szCs w:val="32"/>
        </w:rPr>
        <w:t>审核</w:t>
      </w:r>
      <w:r w:rsidRPr="00E21BFC">
        <w:rPr>
          <w:rFonts w:eastAsia="仿宋_GB2312"/>
          <w:sz w:val="32"/>
          <w:szCs w:val="32"/>
        </w:rPr>
        <w:t>确定</w:t>
      </w:r>
      <w:r w:rsidR="0062552B" w:rsidRPr="00E21BFC">
        <w:rPr>
          <w:rFonts w:eastAsia="仿宋_GB2312"/>
          <w:sz w:val="32"/>
          <w:szCs w:val="32"/>
        </w:rPr>
        <w:t>面试</w:t>
      </w:r>
      <w:r w:rsidRPr="00E21BFC">
        <w:rPr>
          <w:rFonts w:eastAsia="仿宋_GB2312"/>
          <w:sz w:val="32"/>
          <w:szCs w:val="32"/>
        </w:rPr>
        <w:t>考官</w:t>
      </w:r>
      <w:r w:rsidR="0062552B" w:rsidRPr="00E21BFC">
        <w:rPr>
          <w:rFonts w:eastAsia="仿宋_GB2312"/>
          <w:sz w:val="32"/>
          <w:szCs w:val="32"/>
        </w:rPr>
        <w:t>库入库专家</w:t>
      </w:r>
      <w:r w:rsidRPr="00E21BFC">
        <w:rPr>
          <w:rFonts w:eastAsia="仿宋_GB2312"/>
          <w:sz w:val="32"/>
          <w:szCs w:val="32"/>
        </w:rPr>
        <w:t>人选</w:t>
      </w:r>
      <w:r w:rsidR="00BD4AB4" w:rsidRPr="00E21BFC">
        <w:rPr>
          <w:rFonts w:eastAsia="仿宋_GB2312"/>
          <w:sz w:val="32"/>
          <w:szCs w:val="32"/>
        </w:rPr>
        <w:t>，规范管理</w:t>
      </w:r>
      <w:r w:rsidRPr="00E21BFC">
        <w:rPr>
          <w:rFonts w:eastAsia="仿宋_GB2312"/>
          <w:sz w:val="32"/>
          <w:szCs w:val="32"/>
        </w:rPr>
        <w:t>。</w:t>
      </w:r>
    </w:p>
    <w:p w:rsidR="00826476" w:rsidRPr="00E21BFC" w:rsidRDefault="002D682F" w:rsidP="00E21B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/>
          <w:sz w:val="32"/>
          <w:szCs w:val="32"/>
        </w:rPr>
        <w:t>六</w:t>
      </w:r>
      <w:r w:rsidR="00826476" w:rsidRPr="00E21BFC">
        <w:rPr>
          <w:rFonts w:ascii="黑体" w:eastAsia="黑体" w:hAnsi="黑体"/>
          <w:sz w:val="32"/>
          <w:szCs w:val="32"/>
        </w:rPr>
        <w:t>、加强组织管理</w:t>
      </w:r>
    </w:p>
    <w:p w:rsidR="00826476" w:rsidRPr="00E21BFC" w:rsidRDefault="00826476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各市州教育行政部门和各高等院校要加强领导，认真组织开展面试考官的遴选工作，确保质量。各市州教育行政部门要加强</w:t>
      </w:r>
      <w:r w:rsidRPr="00E21BFC">
        <w:rPr>
          <w:rFonts w:eastAsia="仿宋_GB2312"/>
          <w:sz w:val="32"/>
          <w:szCs w:val="32"/>
        </w:rPr>
        <w:lastRenderedPageBreak/>
        <w:t>本地（包括所在地高等院校）面试考官人选的管理，加强思想政治教育和</w:t>
      </w:r>
      <w:r w:rsidR="00594841" w:rsidRPr="00E21BFC">
        <w:rPr>
          <w:rFonts w:eastAsia="仿宋_GB2312"/>
          <w:sz w:val="32"/>
          <w:szCs w:val="32"/>
        </w:rPr>
        <w:t>本级</w:t>
      </w:r>
      <w:r w:rsidRPr="00E21BFC">
        <w:rPr>
          <w:rFonts w:eastAsia="仿宋_GB2312"/>
          <w:sz w:val="32"/>
          <w:szCs w:val="32"/>
        </w:rPr>
        <w:t>业务培训，确保本考区面试考试工作顺利实施。</w:t>
      </w:r>
    </w:p>
    <w:p w:rsidR="00C24C14" w:rsidRPr="00E21BFC" w:rsidRDefault="00C24C14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各</w:t>
      </w:r>
      <w:r w:rsidR="007F3D79" w:rsidRPr="00E21BFC">
        <w:rPr>
          <w:rFonts w:eastAsia="仿宋_GB2312"/>
          <w:sz w:val="32"/>
          <w:szCs w:val="32"/>
        </w:rPr>
        <w:t>市州</w:t>
      </w:r>
      <w:r w:rsidRPr="00E21BFC">
        <w:rPr>
          <w:rFonts w:eastAsia="仿宋_GB2312"/>
          <w:sz w:val="32"/>
          <w:szCs w:val="32"/>
        </w:rPr>
        <w:t>教育局</w:t>
      </w:r>
      <w:r w:rsidR="00BD4AB4" w:rsidRPr="00E21BFC">
        <w:rPr>
          <w:rFonts w:eastAsia="仿宋_GB2312"/>
          <w:sz w:val="32"/>
          <w:szCs w:val="32"/>
        </w:rPr>
        <w:t>、各高等院校</w:t>
      </w:r>
      <w:r w:rsidRPr="00E21BFC">
        <w:rPr>
          <w:rFonts w:eastAsia="仿宋_GB2312"/>
          <w:sz w:val="32"/>
          <w:szCs w:val="32"/>
        </w:rPr>
        <w:t>于</w:t>
      </w:r>
      <w:r w:rsidR="00BD4AB4" w:rsidRPr="00E21BFC">
        <w:rPr>
          <w:rFonts w:eastAsia="仿宋_GB2312"/>
          <w:sz w:val="32"/>
          <w:szCs w:val="32"/>
        </w:rPr>
        <w:t>2015</w:t>
      </w:r>
      <w:r w:rsidR="00BD4AB4" w:rsidRPr="00E21BFC">
        <w:rPr>
          <w:rFonts w:eastAsia="仿宋_GB2312"/>
          <w:sz w:val="32"/>
          <w:szCs w:val="32"/>
        </w:rPr>
        <w:t>年</w:t>
      </w:r>
      <w:r w:rsidR="00BD4AB4" w:rsidRPr="00E21BFC">
        <w:rPr>
          <w:rFonts w:eastAsia="仿宋_GB2312"/>
          <w:sz w:val="32"/>
          <w:szCs w:val="32"/>
        </w:rPr>
        <w:t>7</w:t>
      </w:r>
      <w:r w:rsidR="00BD4AB4" w:rsidRPr="00E21BFC">
        <w:rPr>
          <w:rFonts w:eastAsia="仿宋_GB2312"/>
          <w:sz w:val="32"/>
          <w:szCs w:val="32"/>
        </w:rPr>
        <w:t>月底以前将《</w:t>
      </w:r>
      <w:r w:rsidR="0062552B" w:rsidRPr="00E21BFC">
        <w:rPr>
          <w:rFonts w:eastAsia="仿宋_GB2312"/>
          <w:sz w:val="32"/>
          <w:szCs w:val="32"/>
        </w:rPr>
        <w:t>四川省中小学教师资格考试面试考官人选推荐表</w:t>
      </w:r>
      <w:r w:rsidR="00BD4AB4" w:rsidRPr="00E21BFC">
        <w:rPr>
          <w:rFonts w:eastAsia="仿宋_GB2312"/>
          <w:sz w:val="32"/>
          <w:szCs w:val="32"/>
        </w:rPr>
        <w:t>》和《</w:t>
      </w:r>
      <w:r w:rsidR="0062552B" w:rsidRPr="00E21BFC">
        <w:rPr>
          <w:rFonts w:eastAsia="仿宋_GB2312"/>
          <w:sz w:val="32"/>
          <w:szCs w:val="32"/>
        </w:rPr>
        <w:t>四川省中小学教师资格考试面试考官人选推荐汇总表</w:t>
      </w:r>
      <w:r w:rsidR="00BD4AB4" w:rsidRPr="00E21BFC">
        <w:rPr>
          <w:rFonts w:eastAsia="仿宋_GB2312"/>
          <w:sz w:val="32"/>
          <w:szCs w:val="32"/>
        </w:rPr>
        <w:t>》</w:t>
      </w:r>
      <w:r w:rsidR="007F3D79" w:rsidRPr="00E21BFC">
        <w:rPr>
          <w:rFonts w:eastAsia="仿宋_GB2312"/>
          <w:sz w:val="32"/>
          <w:szCs w:val="32"/>
        </w:rPr>
        <w:t>报省教育</w:t>
      </w:r>
      <w:r w:rsidR="00BD4AB4" w:rsidRPr="00E21BFC">
        <w:rPr>
          <w:rFonts w:eastAsia="仿宋_GB2312"/>
          <w:sz w:val="32"/>
          <w:szCs w:val="32"/>
        </w:rPr>
        <w:t>考试院非学历处</w:t>
      </w:r>
      <w:r w:rsidRPr="00E21BFC">
        <w:rPr>
          <w:rFonts w:eastAsia="仿宋_GB2312"/>
          <w:sz w:val="32"/>
          <w:szCs w:val="32"/>
        </w:rPr>
        <w:t>。</w:t>
      </w:r>
    </w:p>
    <w:p w:rsidR="007F3D79" w:rsidRPr="00E21BFC" w:rsidRDefault="00D75C6F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联系人：</w:t>
      </w:r>
      <w:r w:rsidR="008A1AF9" w:rsidRPr="00E21BFC">
        <w:rPr>
          <w:rFonts w:eastAsia="仿宋_GB2312"/>
          <w:sz w:val="32"/>
          <w:szCs w:val="32"/>
        </w:rPr>
        <w:t>罗军</w:t>
      </w:r>
    </w:p>
    <w:p w:rsidR="00C24C14" w:rsidRPr="00E21BFC" w:rsidRDefault="00C24C14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联系电话：</w:t>
      </w:r>
      <w:r w:rsidR="007F3D79" w:rsidRPr="00E21BFC">
        <w:rPr>
          <w:rFonts w:eastAsia="仿宋_GB2312"/>
          <w:sz w:val="32"/>
          <w:szCs w:val="32"/>
        </w:rPr>
        <w:t>028-</w:t>
      </w:r>
      <w:r w:rsidR="006733B4" w:rsidRPr="00E21BFC">
        <w:rPr>
          <w:rFonts w:eastAsia="仿宋_GB2312"/>
          <w:sz w:val="32"/>
          <w:szCs w:val="32"/>
        </w:rPr>
        <w:t>85192685</w:t>
      </w:r>
      <w:r w:rsidR="00E96CAB">
        <w:rPr>
          <w:rFonts w:eastAsia="仿宋_GB2312" w:hint="eastAsia"/>
          <w:sz w:val="32"/>
          <w:szCs w:val="32"/>
        </w:rPr>
        <w:t>，邮箱：</w:t>
      </w:r>
      <w:hyperlink r:id="rId7" w:history="1">
        <w:r w:rsidR="00734286" w:rsidRPr="009161E2">
          <w:rPr>
            <w:rStyle w:val="a6"/>
            <w:rFonts w:eastAsia="仿宋_GB2312" w:hint="eastAsia"/>
            <w:sz w:val="32"/>
            <w:szCs w:val="32"/>
          </w:rPr>
          <w:t>ncte@sc-eea.cn</w:t>
        </w:r>
      </w:hyperlink>
      <w:r w:rsidR="00734286">
        <w:rPr>
          <w:rFonts w:eastAsia="仿宋_GB2312" w:hint="eastAsia"/>
          <w:sz w:val="32"/>
          <w:szCs w:val="32"/>
        </w:rPr>
        <w:t>。</w:t>
      </w:r>
    </w:p>
    <w:p w:rsidR="007F3D79" w:rsidRPr="00E21BFC" w:rsidRDefault="007F3D79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24C14" w:rsidRPr="00E21BFC" w:rsidRDefault="007F3D79" w:rsidP="00E21BFC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E21BFC">
        <w:rPr>
          <w:rFonts w:eastAsia="楷体_GB2312"/>
          <w:sz w:val="32"/>
          <w:szCs w:val="32"/>
        </w:rPr>
        <w:t>附件</w:t>
      </w:r>
      <w:r w:rsidR="00E21BFC" w:rsidRPr="00E21BFC">
        <w:rPr>
          <w:rFonts w:eastAsia="楷体_GB2312"/>
          <w:sz w:val="32"/>
          <w:szCs w:val="32"/>
        </w:rPr>
        <w:t>：</w:t>
      </w:r>
      <w:r w:rsidR="00E21BFC" w:rsidRPr="00E21BFC">
        <w:rPr>
          <w:rFonts w:eastAsia="楷体_GB2312"/>
          <w:sz w:val="32"/>
          <w:szCs w:val="32"/>
        </w:rPr>
        <w:t xml:space="preserve">1. </w:t>
      </w:r>
      <w:r w:rsidRPr="00E21BFC">
        <w:rPr>
          <w:rFonts w:eastAsia="楷体_GB2312"/>
          <w:sz w:val="32"/>
          <w:szCs w:val="32"/>
        </w:rPr>
        <w:t>四川</w:t>
      </w:r>
      <w:r w:rsidR="00C24C14" w:rsidRPr="00E21BFC">
        <w:rPr>
          <w:rFonts w:eastAsia="楷体_GB2312"/>
          <w:sz w:val="32"/>
          <w:szCs w:val="32"/>
        </w:rPr>
        <w:t>省中小学教师资格考试面试考官人选推荐表</w:t>
      </w:r>
    </w:p>
    <w:p w:rsidR="00E21BFC" w:rsidRDefault="00E21BFC" w:rsidP="00E21BFC">
      <w:pPr>
        <w:spacing w:line="600" w:lineRule="exact"/>
        <w:ind w:firstLineChars="500" w:firstLine="1600"/>
        <w:rPr>
          <w:rFonts w:eastAsia="楷体_GB2312"/>
          <w:sz w:val="32"/>
          <w:szCs w:val="32"/>
        </w:rPr>
      </w:pPr>
      <w:r w:rsidRPr="00E21BFC">
        <w:rPr>
          <w:rFonts w:eastAsia="楷体_GB2312"/>
          <w:sz w:val="32"/>
          <w:szCs w:val="32"/>
        </w:rPr>
        <w:t xml:space="preserve">2. </w:t>
      </w:r>
      <w:r w:rsidR="007F3D79" w:rsidRPr="00E21BFC">
        <w:rPr>
          <w:rFonts w:eastAsia="楷体_GB2312"/>
          <w:sz w:val="32"/>
          <w:szCs w:val="32"/>
        </w:rPr>
        <w:t>四川</w:t>
      </w:r>
      <w:r w:rsidR="00C24C14" w:rsidRPr="00E21BFC">
        <w:rPr>
          <w:rFonts w:eastAsia="楷体_GB2312"/>
          <w:sz w:val="32"/>
          <w:szCs w:val="32"/>
        </w:rPr>
        <w:t>省中小学</w:t>
      </w:r>
      <w:r w:rsidR="007F3D79" w:rsidRPr="00E21BFC">
        <w:rPr>
          <w:rFonts w:eastAsia="楷体_GB2312"/>
          <w:sz w:val="32"/>
          <w:szCs w:val="32"/>
        </w:rPr>
        <w:t>教</w:t>
      </w:r>
      <w:r w:rsidR="00C24C14" w:rsidRPr="00E21BFC">
        <w:rPr>
          <w:rFonts w:eastAsia="楷体_GB2312"/>
          <w:sz w:val="32"/>
          <w:szCs w:val="32"/>
        </w:rPr>
        <w:t>师资格考试面试考官人选推荐汇</w:t>
      </w:r>
    </w:p>
    <w:p w:rsidR="00C24C14" w:rsidRPr="00E21BFC" w:rsidRDefault="00C24C14" w:rsidP="00E21BFC">
      <w:pPr>
        <w:spacing w:line="600" w:lineRule="exact"/>
        <w:ind w:firstLineChars="650" w:firstLine="2080"/>
        <w:rPr>
          <w:rFonts w:eastAsia="楷体_GB2312"/>
          <w:sz w:val="32"/>
          <w:szCs w:val="32"/>
        </w:rPr>
      </w:pPr>
      <w:r w:rsidRPr="00E21BFC">
        <w:rPr>
          <w:rFonts w:eastAsia="楷体_GB2312"/>
          <w:sz w:val="32"/>
          <w:szCs w:val="32"/>
        </w:rPr>
        <w:t>总表</w:t>
      </w:r>
    </w:p>
    <w:p w:rsidR="00C24C14" w:rsidRPr="00E21BFC" w:rsidRDefault="00C24C14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F3D79" w:rsidRDefault="007F3D79" w:rsidP="00E21BF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21BFC" w:rsidRPr="00E21BFC" w:rsidRDefault="00E21BFC" w:rsidP="00E21BFC">
      <w:pPr>
        <w:spacing w:line="60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四川省教育厅</w:t>
      </w:r>
    </w:p>
    <w:p w:rsidR="00C24C14" w:rsidRPr="00E21BFC" w:rsidRDefault="002D682F" w:rsidP="00E21BFC">
      <w:pPr>
        <w:tabs>
          <w:tab w:val="left" w:pos="8222"/>
        </w:tabs>
        <w:spacing w:line="60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E21BFC">
        <w:rPr>
          <w:rFonts w:eastAsia="仿宋_GB2312"/>
          <w:sz w:val="32"/>
          <w:szCs w:val="32"/>
        </w:rPr>
        <w:t>2015</w:t>
      </w:r>
      <w:r w:rsidR="00C24C14" w:rsidRPr="00E21BFC">
        <w:rPr>
          <w:rFonts w:eastAsia="仿宋_GB2312"/>
          <w:sz w:val="32"/>
          <w:szCs w:val="32"/>
        </w:rPr>
        <w:t>年</w:t>
      </w:r>
      <w:r w:rsidR="00EE5670">
        <w:rPr>
          <w:rFonts w:eastAsia="仿宋_GB2312" w:hint="eastAsia"/>
          <w:sz w:val="32"/>
          <w:szCs w:val="32"/>
        </w:rPr>
        <w:t>7</w:t>
      </w:r>
      <w:r w:rsidR="00C24C14" w:rsidRPr="00E21BFC">
        <w:rPr>
          <w:rFonts w:eastAsia="仿宋_GB2312"/>
          <w:sz w:val="32"/>
          <w:szCs w:val="32"/>
        </w:rPr>
        <w:t>月</w:t>
      </w:r>
      <w:r w:rsidR="00734286">
        <w:rPr>
          <w:rFonts w:eastAsia="仿宋_GB2312" w:hint="eastAsia"/>
          <w:sz w:val="32"/>
          <w:szCs w:val="32"/>
        </w:rPr>
        <w:t>7</w:t>
      </w:r>
      <w:bookmarkStart w:id="0" w:name="_GoBack"/>
      <w:bookmarkEnd w:id="0"/>
      <w:r w:rsidR="00C24C14" w:rsidRPr="00E21BFC">
        <w:rPr>
          <w:rFonts w:eastAsia="仿宋_GB2312"/>
          <w:sz w:val="32"/>
          <w:szCs w:val="32"/>
        </w:rPr>
        <w:t>日</w:t>
      </w:r>
    </w:p>
    <w:p w:rsidR="00E21BFC" w:rsidRDefault="00E21BFC">
      <w:pPr>
        <w:widowControl/>
        <w:jc w:val="left"/>
      </w:pPr>
      <w:r>
        <w:br w:type="page"/>
      </w:r>
    </w:p>
    <w:p w:rsidR="00C24C14" w:rsidRPr="00E21BFC" w:rsidRDefault="00C24C14" w:rsidP="00850E21">
      <w:pPr>
        <w:rPr>
          <w:rFonts w:ascii="黑体" w:eastAsia="黑体" w:hAnsi="黑体"/>
          <w:sz w:val="32"/>
          <w:szCs w:val="32"/>
        </w:rPr>
      </w:pPr>
      <w:r w:rsidRPr="00E21BFC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E21BFC" w:rsidRPr="00E21BFC">
        <w:rPr>
          <w:rFonts w:ascii="黑体" w:eastAsia="黑体" w:hAnsi="黑体" w:hint="eastAsia"/>
          <w:sz w:val="32"/>
          <w:szCs w:val="32"/>
        </w:rPr>
        <w:t>1</w:t>
      </w:r>
    </w:p>
    <w:p w:rsidR="00C24C14" w:rsidRPr="00850E21" w:rsidRDefault="00C24C14" w:rsidP="00850E21"/>
    <w:p w:rsidR="00C24C14" w:rsidRPr="00E21BFC" w:rsidRDefault="006B41C2" w:rsidP="00E21BFC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E21BFC">
        <w:rPr>
          <w:rFonts w:ascii="方正小标宋_GBK" w:eastAsia="方正小标宋_GBK" w:hint="eastAsia"/>
          <w:sz w:val="36"/>
          <w:szCs w:val="36"/>
        </w:rPr>
        <w:t>四川</w:t>
      </w:r>
      <w:r w:rsidR="00C24C14" w:rsidRPr="00E21BFC">
        <w:rPr>
          <w:rFonts w:ascii="方正小标宋_GBK" w:eastAsia="方正小标宋_GBK" w:hint="eastAsia"/>
          <w:sz w:val="36"/>
          <w:szCs w:val="36"/>
        </w:rPr>
        <w:t>省中小学教师资格考试面试考官人选推荐表</w:t>
      </w:r>
    </w:p>
    <w:p w:rsidR="00C24C14" w:rsidRPr="00E21BFC" w:rsidRDefault="00C24C14" w:rsidP="00E21BFC">
      <w:pPr>
        <w:spacing w:line="360" w:lineRule="auto"/>
        <w:rPr>
          <w:rFonts w:ascii="仿宋_GB2312" w:eastAsia="仿宋_GB2312"/>
          <w:sz w:val="28"/>
          <w:szCs w:val="28"/>
        </w:rPr>
      </w:pPr>
      <w:r w:rsidRPr="00E21BFC">
        <w:rPr>
          <w:rFonts w:ascii="仿宋_GB2312" w:eastAsia="仿宋_GB2312" w:hint="eastAsia"/>
          <w:sz w:val="28"/>
          <w:szCs w:val="28"/>
        </w:rPr>
        <w:t>推荐单位（公章）：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81"/>
        <w:gridCol w:w="1097"/>
        <w:gridCol w:w="1440"/>
        <w:gridCol w:w="1134"/>
        <w:gridCol w:w="1234"/>
        <w:gridCol w:w="1308"/>
        <w:gridCol w:w="1282"/>
      </w:tblGrid>
      <w:tr w:rsidR="00C24C14" w:rsidRPr="00850E21" w:rsidTr="009C09B2">
        <w:trPr>
          <w:trHeight w:val="567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考官</w:t>
            </w:r>
          </w:p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基本</w:t>
            </w:r>
          </w:p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信息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性别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出生年月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  <w:tr w:rsidR="00C24C14" w:rsidRPr="00850E21" w:rsidTr="009C09B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教龄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职称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任教学科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  <w:tr w:rsidR="00C24C14" w:rsidRPr="00850E21" w:rsidTr="009C09B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工作单位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职务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  <w:tr w:rsidR="006B41C2" w:rsidRPr="00850E21" w:rsidTr="009C09B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2" w:rsidRPr="00850E21" w:rsidRDefault="006B41C2" w:rsidP="00E21BFC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2" w:rsidRPr="00850E21" w:rsidRDefault="006B41C2" w:rsidP="00E21BFC">
            <w:pPr>
              <w:jc w:val="center"/>
            </w:pPr>
            <w:r w:rsidRPr="00850E21">
              <w:rPr>
                <w:rFonts w:hint="eastAsia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2" w:rsidRPr="00850E21" w:rsidRDefault="006B41C2" w:rsidP="00E21B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2" w:rsidRPr="00850E21" w:rsidRDefault="006B41C2" w:rsidP="00E21BFC">
            <w:pPr>
              <w:jc w:val="center"/>
            </w:pPr>
            <w:r w:rsidRPr="00850E21">
              <w:rPr>
                <w:rFonts w:hint="eastAsia"/>
              </w:rPr>
              <w:t>移动电话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2" w:rsidRPr="00850E21" w:rsidRDefault="006B41C2" w:rsidP="00E21BFC">
            <w:pPr>
              <w:jc w:val="center"/>
            </w:pPr>
          </w:p>
        </w:tc>
      </w:tr>
      <w:tr w:rsidR="00C24C14" w:rsidRPr="00850E21" w:rsidTr="009C09B2">
        <w:trPr>
          <w:trHeight w:val="1976"/>
          <w:jc w:val="center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主要工作经历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  <w:tr w:rsidR="00C24C14" w:rsidRPr="00850E21" w:rsidTr="009C09B2">
        <w:trPr>
          <w:trHeight w:val="1976"/>
          <w:jc w:val="center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表彰奖励情况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  <w:tr w:rsidR="00C24C14" w:rsidRPr="00850E21" w:rsidTr="009C09B2">
        <w:trPr>
          <w:trHeight w:val="1976"/>
          <w:jc w:val="center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市（州）教育行政部门（高校人事部门）</w:t>
            </w:r>
          </w:p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意见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  <w:tr w:rsidR="00C24C14" w:rsidRPr="00850E21" w:rsidTr="009C09B2">
        <w:trPr>
          <w:trHeight w:val="1976"/>
          <w:jc w:val="center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E21BFC">
            <w:pPr>
              <w:jc w:val="center"/>
            </w:pPr>
            <w:r w:rsidRPr="00850E21">
              <w:rPr>
                <w:rFonts w:hint="eastAsia"/>
              </w:rPr>
              <w:t>省</w:t>
            </w:r>
            <w:r w:rsidR="006B41C2" w:rsidRPr="00850E21">
              <w:rPr>
                <w:rFonts w:hint="eastAsia"/>
              </w:rPr>
              <w:t>教育考试院</w:t>
            </w:r>
            <w:r w:rsidRPr="00850E21">
              <w:rPr>
                <w:rFonts w:hint="eastAsia"/>
              </w:rPr>
              <w:t>意见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E21BFC">
            <w:pPr>
              <w:jc w:val="center"/>
            </w:pPr>
          </w:p>
        </w:tc>
      </w:tr>
    </w:tbl>
    <w:p w:rsidR="00C24C14" w:rsidRPr="00850E21" w:rsidRDefault="00C24C14" w:rsidP="00850E21">
      <w:pPr>
        <w:sectPr w:rsidR="00C24C14" w:rsidRPr="00850E21" w:rsidSect="00E21BFC">
          <w:footerReference w:type="default" r:id="rId8"/>
          <w:pgSz w:w="11906" w:h="16838"/>
          <w:pgMar w:top="2098" w:right="1474" w:bottom="1985" w:left="1588" w:header="1701" w:footer="1588" w:gutter="0"/>
          <w:cols w:space="720"/>
          <w:docGrid w:linePitch="312"/>
        </w:sectPr>
      </w:pPr>
    </w:p>
    <w:p w:rsidR="00C24C14" w:rsidRPr="009C09B2" w:rsidRDefault="00C24C14" w:rsidP="00850E21">
      <w:pPr>
        <w:rPr>
          <w:rFonts w:ascii="黑体" w:eastAsia="黑体" w:hAnsi="黑体"/>
          <w:sz w:val="32"/>
          <w:szCs w:val="32"/>
        </w:rPr>
      </w:pPr>
      <w:r w:rsidRPr="009C09B2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C09B2" w:rsidRPr="009C09B2">
        <w:rPr>
          <w:rFonts w:ascii="黑体" w:eastAsia="黑体" w:hAnsi="黑体" w:hint="eastAsia"/>
          <w:sz w:val="32"/>
          <w:szCs w:val="32"/>
        </w:rPr>
        <w:t>2</w:t>
      </w:r>
    </w:p>
    <w:p w:rsidR="009C09B2" w:rsidRPr="00850E21" w:rsidRDefault="009C09B2" w:rsidP="009C09B2">
      <w:pPr>
        <w:spacing w:line="360" w:lineRule="auto"/>
      </w:pPr>
    </w:p>
    <w:p w:rsidR="00C24C14" w:rsidRPr="009C09B2" w:rsidRDefault="006B41C2" w:rsidP="009C09B2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9C09B2">
        <w:rPr>
          <w:rFonts w:ascii="方正小标宋_GBK" w:eastAsia="方正小标宋_GBK" w:hint="eastAsia"/>
          <w:sz w:val="36"/>
          <w:szCs w:val="36"/>
        </w:rPr>
        <w:t>四川</w:t>
      </w:r>
      <w:r w:rsidR="00C24C14" w:rsidRPr="009C09B2">
        <w:rPr>
          <w:rFonts w:ascii="方正小标宋_GBK" w:eastAsia="方正小标宋_GBK" w:hint="eastAsia"/>
          <w:sz w:val="36"/>
          <w:szCs w:val="36"/>
        </w:rPr>
        <w:t>省中小学</w:t>
      </w:r>
      <w:r w:rsidRPr="009C09B2">
        <w:rPr>
          <w:rFonts w:ascii="方正小标宋_GBK" w:eastAsia="方正小标宋_GBK" w:hint="eastAsia"/>
          <w:sz w:val="36"/>
          <w:szCs w:val="36"/>
        </w:rPr>
        <w:t>教</w:t>
      </w:r>
      <w:r w:rsidR="00C24C14" w:rsidRPr="009C09B2">
        <w:rPr>
          <w:rFonts w:ascii="方正小标宋_GBK" w:eastAsia="方正小标宋_GBK" w:hint="eastAsia"/>
          <w:sz w:val="36"/>
          <w:szCs w:val="36"/>
        </w:rPr>
        <w:t>师资格考试面试考官人选推荐汇总表</w:t>
      </w:r>
    </w:p>
    <w:p w:rsidR="00C24C14" w:rsidRPr="009C09B2" w:rsidRDefault="00C24C14" w:rsidP="009C09B2">
      <w:pPr>
        <w:spacing w:line="360" w:lineRule="auto"/>
        <w:rPr>
          <w:rFonts w:ascii="仿宋_GB2312" w:eastAsia="仿宋_GB2312"/>
          <w:sz w:val="28"/>
          <w:szCs w:val="28"/>
        </w:rPr>
      </w:pPr>
      <w:r w:rsidRPr="009C09B2">
        <w:rPr>
          <w:rFonts w:ascii="仿宋_GB2312" w:eastAsia="仿宋_GB2312" w:hint="eastAsia"/>
          <w:sz w:val="28"/>
          <w:szCs w:val="28"/>
        </w:rPr>
        <w:t>填报单位：联系人：联系电话：填报时间：</w:t>
      </w:r>
    </w:p>
    <w:tbl>
      <w:tblPr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519"/>
        <w:gridCol w:w="1141"/>
        <w:gridCol w:w="623"/>
        <w:gridCol w:w="1140"/>
        <w:gridCol w:w="1140"/>
        <w:gridCol w:w="2173"/>
        <w:gridCol w:w="1803"/>
        <w:gridCol w:w="1543"/>
        <w:gridCol w:w="1544"/>
        <w:gridCol w:w="982"/>
      </w:tblGrid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姓名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出生年月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教龄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任教学科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工作单位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已获得的最高</w:t>
            </w:r>
            <w:r w:rsidRPr="00850E21">
              <w:br/>
            </w:r>
            <w:r w:rsidRPr="00850E21">
              <w:rPr>
                <w:rFonts w:hint="eastAsia"/>
              </w:rPr>
              <w:t>级别表彰或称号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办公电话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C24C14" w:rsidP="009C09B2">
            <w:pPr>
              <w:jc w:val="center"/>
            </w:pPr>
            <w:r w:rsidRPr="00850E21">
              <w:rPr>
                <w:rFonts w:hint="eastAsia"/>
              </w:rPr>
              <w:t>移动电话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14" w:rsidRPr="00850E21" w:rsidRDefault="006B41C2" w:rsidP="009C09B2">
            <w:pPr>
              <w:jc w:val="center"/>
            </w:pPr>
            <w:r w:rsidRPr="00850E21">
              <w:rPr>
                <w:rFonts w:hint="eastAsia"/>
              </w:rPr>
              <w:t>备注</w:t>
            </w: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  <w:tr w:rsidR="00C24C14" w:rsidRPr="00850E21" w:rsidTr="009C09B2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4" w:rsidRPr="00850E21" w:rsidRDefault="00C24C14" w:rsidP="009C09B2">
            <w:pPr>
              <w:jc w:val="center"/>
            </w:pPr>
          </w:p>
        </w:tc>
      </w:tr>
    </w:tbl>
    <w:p w:rsidR="00C24C14" w:rsidRPr="009C09B2" w:rsidRDefault="00C24C14" w:rsidP="009C09B2">
      <w:pPr>
        <w:rPr>
          <w:sz w:val="2"/>
          <w:szCs w:val="2"/>
        </w:rPr>
      </w:pPr>
    </w:p>
    <w:sectPr w:rsidR="00C24C14" w:rsidRPr="009C09B2" w:rsidSect="00E21BFC">
      <w:pgSz w:w="16838" w:h="11906" w:orient="landscape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98" w:rsidRDefault="00377398" w:rsidP="00C24C14">
      <w:r>
        <w:separator/>
      </w:r>
    </w:p>
  </w:endnote>
  <w:endnote w:type="continuationSeparator" w:id="1">
    <w:p w:rsidR="00377398" w:rsidRDefault="00377398" w:rsidP="00C2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9360"/>
      <w:docPartObj>
        <w:docPartGallery w:val="Page Numbers (Bottom of Page)"/>
        <w:docPartUnique/>
      </w:docPartObj>
    </w:sdtPr>
    <w:sdtContent>
      <w:p w:rsidR="00B96813" w:rsidRDefault="00835262" w:rsidP="009C09B2">
        <w:pPr>
          <w:pStyle w:val="a4"/>
          <w:jc w:val="center"/>
        </w:pPr>
        <w:r w:rsidRPr="00835262">
          <w:fldChar w:fldCharType="begin"/>
        </w:r>
        <w:r w:rsidR="00DA6865">
          <w:instrText xml:space="preserve"> PAGE   \* MERGEFORMAT </w:instrText>
        </w:r>
        <w:r w:rsidRPr="00835262">
          <w:fldChar w:fldCharType="separate"/>
        </w:r>
        <w:r w:rsidR="00FB1203" w:rsidRPr="00FB1203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98" w:rsidRDefault="00377398" w:rsidP="00C24C14">
      <w:r>
        <w:separator/>
      </w:r>
    </w:p>
  </w:footnote>
  <w:footnote w:type="continuationSeparator" w:id="1">
    <w:p w:rsidR="00377398" w:rsidRDefault="00377398" w:rsidP="00C24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C14"/>
    <w:rsid w:val="00023317"/>
    <w:rsid w:val="00034141"/>
    <w:rsid w:val="00052EF2"/>
    <w:rsid w:val="000A0AD5"/>
    <w:rsid w:val="000B48DC"/>
    <w:rsid w:val="000B77AA"/>
    <w:rsid w:val="000F10CC"/>
    <w:rsid w:val="00123676"/>
    <w:rsid w:val="0013079C"/>
    <w:rsid w:val="001E6FBD"/>
    <w:rsid w:val="00254F24"/>
    <w:rsid w:val="00287841"/>
    <w:rsid w:val="002B611A"/>
    <w:rsid w:val="002C3FAE"/>
    <w:rsid w:val="002D682F"/>
    <w:rsid w:val="0037683C"/>
    <w:rsid w:val="00377398"/>
    <w:rsid w:val="00382421"/>
    <w:rsid w:val="00406D42"/>
    <w:rsid w:val="00443570"/>
    <w:rsid w:val="00487CA7"/>
    <w:rsid w:val="004B2578"/>
    <w:rsid w:val="004E3D5C"/>
    <w:rsid w:val="004F35D0"/>
    <w:rsid w:val="005028B3"/>
    <w:rsid w:val="005105F7"/>
    <w:rsid w:val="0053437A"/>
    <w:rsid w:val="00594841"/>
    <w:rsid w:val="005D3BC2"/>
    <w:rsid w:val="00605C8E"/>
    <w:rsid w:val="0062552B"/>
    <w:rsid w:val="006733B4"/>
    <w:rsid w:val="006B41C2"/>
    <w:rsid w:val="006B6FA1"/>
    <w:rsid w:val="00734286"/>
    <w:rsid w:val="007652F8"/>
    <w:rsid w:val="007F3D79"/>
    <w:rsid w:val="00826476"/>
    <w:rsid w:val="00835262"/>
    <w:rsid w:val="00843B2F"/>
    <w:rsid w:val="00850E21"/>
    <w:rsid w:val="0087313E"/>
    <w:rsid w:val="008A1AF9"/>
    <w:rsid w:val="008C7014"/>
    <w:rsid w:val="00915A5E"/>
    <w:rsid w:val="009362E3"/>
    <w:rsid w:val="009C09B2"/>
    <w:rsid w:val="009D08E0"/>
    <w:rsid w:val="009F4CD0"/>
    <w:rsid w:val="00A85916"/>
    <w:rsid w:val="00A9144D"/>
    <w:rsid w:val="00AA7EC4"/>
    <w:rsid w:val="00AB78EB"/>
    <w:rsid w:val="00B15B37"/>
    <w:rsid w:val="00B75D9C"/>
    <w:rsid w:val="00B926B9"/>
    <w:rsid w:val="00B96813"/>
    <w:rsid w:val="00BC7D63"/>
    <w:rsid w:val="00BD4AB4"/>
    <w:rsid w:val="00C00912"/>
    <w:rsid w:val="00C24C14"/>
    <w:rsid w:val="00C43729"/>
    <w:rsid w:val="00CA0CB1"/>
    <w:rsid w:val="00CF14AB"/>
    <w:rsid w:val="00D35B7E"/>
    <w:rsid w:val="00D73D92"/>
    <w:rsid w:val="00D75C6F"/>
    <w:rsid w:val="00DA6865"/>
    <w:rsid w:val="00DC3795"/>
    <w:rsid w:val="00E21BFC"/>
    <w:rsid w:val="00E55846"/>
    <w:rsid w:val="00E60FEF"/>
    <w:rsid w:val="00E96CAB"/>
    <w:rsid w:val="00EC7BF4"/>
    <w:rsid w:val="00EE3FCE"/>
    <w:rsid w:val="00EE5670"/>
    <w:rsid w:val="00F30B61"/>
    <w:rsid w:val="00F97FE8"/>
    <w:rsid w:val="00FA54C9"/>
    <w:rsid w:val="00FB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1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C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10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10CC"/>
    <w:rPr>
      <w:rFonts w:ascii="Times New Roman" w:hAnsi="Times New Roman"/>
      <w:kern w:val="2"/>
      <w:sz w:val="18"/>
      <w:szCs w:val="18"/>
    </w:rPr>
  </w:style>
  <w:style w:type="character" w:styleId="a6">
    <w:name w:val="Hyperlink"/>
    <w:basedOn w:val="a0"/>
    <w:rsid w:val="004E3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cte@sc-eea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77C9-74DF-4520-8CA7-E596A8A6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2015-07-06T08:54:00Z</cp:lastPrinted>
  <dcterms:created xsi:type="dcterms:W3CDTF">2015-07-13T02:15:00Z</dcterms:created>
  <dcterms:modified xsi:type="dcterms:W3CDTF">2015-07-15T02:56:00Z</dcterms:modified>
</cp:coreProperties>
</file>